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B" w:rsidRPr="007801BB" w:rsidRDefault="007801BB" w:rsidP="007801BB">
      <w:pPr>
        <w:spacing w:before="100" w:beforeAutospacing="1" w:after="100" w:afterAutospacing="1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801BB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val="de-DE" w:eastAsia="hr-HR"/>
        </w:rPr>
        <w:t>ministarstvo za obrt, malo i srednje poduzetništvo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151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temelju članka 58.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stavak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2. Zakona o obrtu, («Narodne novine», br. 49/03), ministar za obrt, malo i srednje poduzetništvo, nakon prethodno pribavljena mišljenja Hrvatske obrtničke komore, donosi:</w:t>
      </w:r>
    </w:p>
    <w:p w:rsidR="007801BB" w:rsidRPr="007801BB" w:rsidRDefault="007801BB" w:rsidP="007801BB">
      <w:pPr>
        <w:spacing w:before="100" w:beforeAutospacing="1" w:after="100" w:afterAutospacing="1" w:line="270" w:lineRule="exact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801BB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hr-HR"/>
        </w:rPr>
        <w:t>PROGRAM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801B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hr-HR"/>
        </w:rPr>
        <w:t>MAJSTORSKOG ISPITA ZA ZVANJE</w:t>
      </w:r>
      <w:r w:rsidRPr="007801B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hr-HR"/>
        </w:rPr>
        <w:br/>
        <w:t>MAJSTOR ELEKTROMEHANIČAR</w:t>
      </w:r>
    </w:p>
    <w:p w:rsidR="007801BB" w:rsidRPr="007801BB" w:rsidRDefault="007801BB" w:rsidP="007801BB">
      <w:pPr>
        <w:spacing w:before="20" w:after="20"/>
        <w:ind w:righ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sz w:val="24"/>
          <w:szCs w:val="27"/>
          <w:lang w:val="de-DE" w:eastAsia="hr-HR"/>
        </w:rPr>
        <w:t> </w:t>
      </w:r>
    </w:p>
    <w:p w:rsidR="007801BB" w:rsidRPr="007801BB" w:rsidRDefault="007801BB" w:rsidP="007801BB">
      <w:pPr>
        <w:spacing w:before="20" w:after="20"/>
        <w:ind w:righ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I. 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zajedničkog dijela koji obuhvaća potrebita znanja nužna za bavljenje obrtom i poduzetništvom te posebnog dijela koji se odnosi na svako pojedino zanimanje.</w:t>
      </w:r>
    </w:p>
    <w:p w:rsidR="007801BB" w:rsidRPr="007801BB" w:rsidRDefault="007801BB" w:rsidP="007801BB">
      <w:pPr>
        <w:tabs>
          <w:tab w:val="left" w:pos="720"/>
        </w:tabs>
        <w:spacing w:before="120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sz w:val="24"/>
          <w:szCs w:val="24"/>
        </w:rPr>
        <w:t xml:space="preserve">II. 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zajedni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kom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ispitu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ispitna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pitanja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postavljaju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se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iz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sljede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ih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ispitnih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podru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ja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7801BB" w:rsidRPr="007801BB" w:rsidRDefault="007801BB" w:rsidP="007801BB">
      <w:pPr>
        <w:tabs>
          <w:tab w:val="num" w:pos="360"/>
        </w:tabs>
        <w:spacing w:before="100" w:beforeAutospacing="1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Symbol" w:eastAsia="Symbol" w:hAnsi="Symbol" w:cs="Symbol"/>
          <w:bCs/>
          <w:sz w:val="24"/>
          <w:szCs w:val="24"/>
          <w:lang w:eastAsia="hr-HR"/>
        </w:rPr>
        <w:t></w:t>
      </w:r>
      <w:r w:rsidRPr="007801BB">
        <w:rPr>
          <w:rFonts w:ascii="Times New Roman" w:eastAsia="Symbol" w:hAnsi="Times New Roman" w:cs="Times New Roman"/>
          <w:bCs/>
          <w:sz w:val="14"/>
          <w:szCs w:val="14"/>
          <w:lang w:eastAsia="hr-HR"/>
        </w:rPr>
        <w:t xml:space="preserve">       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gospodarstvo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pravni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propisi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:rsidR="007801BB" w:rsidRPr="007801BB" w:rsidRDefault="007801BB" w:rsidP="007801BB">
      <w:pPr>
        <w:tabs>
          <w:tab w:val="num" w:pos="360"/>
        </w:tabs>
        <w:spacing w:before="100" w:beforeAutospacing="1"/>
        <w:ind w:left="36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Symbol" w:eastAsia="Symbol" w:hAnsi="Symbol" w:cs="Symbol"/>
          <w:bCs/>
          <w:sz w:val="24"/>
          <w:szCs w:val="24"/>
          <w:lang w:eastAsia="hr-HR"/>
        </w:rPr>
        <w:t></w:t>
      </w:r>
      <w:r w:rsidRPr="007801BB">
        <w:rPr>
          <w:rFonts w:ascii="Times New Roman" w:eastAsia="Symbol" w:hAnsi="Times New Roman" w:cs="Times New Roman"/>
          <w:bCs/>
          <w:sz w:val="14"/>
          <w:szCs w:val="14"/>
          <w:lang w:eastAsia="hr-HR"/>
        </w:rPr>
        <w:t xml:space="preserve">       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osnove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podu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avanja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nau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nika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7801BB" w:rsidRPr="007801BB" w:rsidRDefault="007801BB" w:rsidP="007801BB">
      <w:pPr>
        <w:spacing w:before="100" w:before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III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7801BB" w:rsidRPr="007801BB" w:rsidRDefault="007801BB" w:rsidP="007801BB">
      <w:pPr>
        <w:spacing w:before="100" w:beforeAutospacing="1"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Podru</w:t>
      </w:r>
      <w:r w:rsidRPr="00780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je</w:t>
      </w:r>
      <w:r w:rsidRPr="007801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gospodarstva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obuhva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a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sljede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e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programske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cjeline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7801BB" w:rsidRPr="007801BB" w:rsidRDefault="007801BB" w:rsidP="007801BB">
      <w:pPr>
        <w:spacing w:before="100" w:beforeAutospacing="1" w:after="120"/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801BB">
        <w:rPr>
          <w:rFonts w:ascii="Times New Roman" w:eastAsia="Times New Roman" w:hAnsi="Times New Roman" w:cs="Times New Roman"/>
          <w:i/>
          <w:sz w:val="24"/>
          <w:szCs w:val="28"/>
          <w:lang w:val="en-GB" w:eastAsia="hr-HR"/>
        </w:rPr>
        <w:t>Vođenje poslovanja</w:t>
      </w:r>
    </w:p>
    <w:tbl>
      <w:tblPr>
        <w:tblW w:w="0" w:type="auto"/>
        <w:tblInd w:w="228" w:type="dxa"/>
        <w:tblLook w:val="04A0"/>
      </w:tblPr>
      <w:tblGrid>
        <w:gridCol w:w="3214"/>
        <w:gridCol w:w="5844"/>
      </w:tblGrid>
      <w:tr w:rsidR="007801BB" w:rsidRPr="007801BB" w:rsidTr="007801BB">
        <w:tc>
          <w:tcPr>
            <w:tcW w:w="321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Organizacija poslovanja</w:t>
            </w:r>
          </w:p>
        </w:tc>
        <w:tc>
          <w:tcPr>
            <w:tcW w:w="584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 obrt, trgovačko društvo)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 xml:space="preserve"> </w:t>
            </w:r>
          </w:p>
        </w:tc>
      </w:tr>
      <w:tr w:rsidR="007801BB" w:rsidRPr="007801BB" w:rsidTr="007801BB">
        <w:tc>
          <w:tcPr>
            <w:tcW w:w="321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Od ideje do poslovnog plana</w:t>
            </w:r>
          </w:p>
        </w:tc>
        <w:tc>
          <w:tcPr>
            <w:tcW w:w="584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7801BB" w:rsidRPr="007801BB" w:rsidTr="007801BB">
        <w:tc>
          <w:tcPr>
            <w:tcW w:w="321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Poslovni plan kao poduzetničko oruđe</w:t>
            </w:r>
          </w:p>
        </w:tc>
        <w:tc>
          <w:tcPr>
            <w:tcW w:w="584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(sredstva za  nabavu dugotrajne imovine, obrtna sredstva i investicije)</w:t>
            </w:r>
          </w:p>
        </w:tc>
      </w:tr>
      <w:tr w:rsidR="007801BB" w:rsidRPr="007801BB" w:rsidTr="007801BB">
        <w:tc>
          <w:tcPr>
            <w:tcW w:w="321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Komuniciranje s djelatnicima i strankama</w:t>
            </w:r>
          </w:p>
        </w:tc>
        <w:tc>
          <w:tcPr>
            <w:tcW w:w="584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(značenje komuniciranja, vrste komunikacija, etika poslovnog komuniciranja)</w:t>
            </w:r>
          </w:p>
        </w:tc>
      </w:tr>
      <w:tr w:rsidR="007801BB" w:rsidRPr="007801BB" w:rsidTr="007801BB">
        <w:tc>
          <w:tcPr>
            <w:tcW w:w="321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Metode rukovođenja</w:t>
            </w:r>
          </w:p>
        </w:tc>
        <w:tc>
          <w:tcPr>
            <w:tcW w:w="584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(stilovi i metode rukovođenja,  tehnike motiviranja tehnike rješavanja konflikata)</w:t>
            </w:r>
          </w:p>
        </w:tc>
      </w:tr>
      <w:tr w:rsidR="007801BB" w:rsidRPr="007801BB" w:rsidTr="007801BB">
        <w:tc>
          <w:tcPr>
            <w:tcW w:w="321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Uloga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unala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poslovanju</w:t>
            </w:r>
          </w:p>
        </w:tc>
        <w:tc>
          <w:tcPr>
            <w:tcW w:w="5844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informatike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funkcije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unala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poslovanju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:rsidR="007801BB" w:rsidRPr="007801BB" w:rsidRDefault="007801BB" w:rsidP="007801BB">
      <w:pPr>
        <w:spacing w:before="100" w:beforeAutospacing="1" w:after="120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lastRenderedPageBreak/>
        <w:t>Osnove marketinga:</w:t>
      </w:r>
    </w:p>
    <w:tbl>
      <w:tblPr>
        <w:tblW w:w="0" w:type="auto"/>
        <w:tblInd w:w="228" w:type="dxa"/>
        <w:tblLook w:val="04A0"/>
      </w:tblPr>
      <w:tblGrid>
        <w:gridCol w:w="3233"/>
        <w:gridCol w:w="5825"/>
      </w:tblGrid>
      <w:tr w:rsidR="007801BB" w:rsidRPr="007801BB" w:rsidTr="007801BB">
        <w:tc>
          <w:tcPr>
            <w:tcW w:w="3233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Značenje prodaje</w:t>
            </w:r>
          </w:p>
        </w:tc>
        <w:tc>
          <w:tcPr>
            <w:tcW w:w="5825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7801BB" w:rsidRPr="007801BB" w:rsidTr="007801BB">
        <w:tc>
          <w:tcPr>
            <w:tcW w:w="3233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</w:p>
        </w:tc>
        <w:tc>
          <w:tcPr>
            <w:tcW w:w="5825" w:type="dxa"/>
            <w:hideMark/>
          </w:tcPr>
          <w:p w:rsidR="007801BB" w:rsidRPr="007801BB" w:rsidRDefault="007801BB" w:rsidP="007801BB">
            <w:pPr>
              <w:tabs>
                <w:tab w:val="num" w:pos="1080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novi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trendovi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podru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marketinga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strategija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metode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prodaje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komunikacije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poznavanje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konkurencije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istra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33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kovi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kalkulacije</w:t>
            </w:r>
          </w:p>
        </w:tc>
        <w:tc>
          <w:tcPr>
            <w:tcW w:w="5825" w:type="dxa"/>
            <w:hideMark/>
          </w:tcPr>
          <w:p w:rsidR="007801BB" w:rsidRPr="007801BB" w:rsidRDefault="007801BB" w:rsidP="007801BB">
            <w:pPr>
              <w:tabs>
                <w:tab w:val="num" w:pos="1080"/>
                <w:tab w:val="center" w:pos="4536"/>
                <w:tab w:val="right" w:pos="9072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(vrste troškova , kalkulacija cijene proizvoda i usluga, pokazatelji poslovanja)</w:t>
            </w:r>
          </w:p>
        </w:tc>
      </w:tr>
    </w:tbl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Financijsko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ekonomsko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podru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je</w:t>
      </w:r>
    </w:p>
    <w:tbl>
      <w:tblPr>
        <w:tblW w:w="0" w:type="auto"/>
        <w:tblInd w:w="228" w:type="dxa"/>
        <w:tblLook w:val="04A0"/>
      </w:tblPr>
      <w:tblGrid>
        <w:gridCol w:w="3239"/>
        <w:gridCol w:w="5819"/>
      </w:tblGrid>
      <w:tr w:rsidR="007801BB" w:rsidRPr="007801BB" w:rsidTr="007801BB">
        <w:tc>
          <w:tcPr>
            <w:tcW w:w="323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Porezi</w:t>
            </w:r>
          </w:p>
        </w:tc>
        <w:tc>
          <w:tcPr>
            <w:tcW w:w="581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sustav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vrste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porezno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zakonodavstvo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3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poslovnih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knjiga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19" w:type="dxa"/>
            <w:hideMark/>
          </w:tcPr>
          <w:p w:rsidR="007801BB" w:rsidRPr="007801BB" w:rsidRDefault="007801BB" w:rsidP="007801BB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3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Platni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promet</w:t>
            </w:r>
          </w:p>
        </w:tc>
        <w:tc>
          <w:tcPr>
            <w:tcW w:w="581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osiguranja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naplate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potra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7801BB" w:rsidRPr="007801BB" w:rsidRDefault="007801BB" w:rsidP="007801BB">
      <w:pPr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š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tita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okoli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eastAsia="hr-HR"/>
        </w:rPr>
        <w:t>š</w:t>
      </w:r>
      <w:r w:rsidRPr="007801BB">
        <w:rPr>
          <w:rFonts w:ascii="Times New Roman" w:eastAsia="Times New Roman" w:hAnsi="Times New Roman" w:cs="Times New Roman"/>
          <w:i/>
          <w:iCs/>
          <w:kern w:val="36"/>
          <w:sz w:val="24"/>
          <w:szCs w:val="32"/>
          <w:lang w:val="en-GB" w:eastAsia="hr-HR"/>
        </w:rPr>
        <w:t>a</w:t>
      </w:r>
    </w:p>
    <w:tbl>
      <w:tblPr>
        <w:tblW w:w="0" w:type="auto"/>
        <w:tblInd w:w="228" w:type="dxa"/>
        <w:tblLook w:val="04A0"/>
      </w:tblPr>
      <w:tblGrid>
        <w:gridCol w:w="3233"/>
        <w:gridCol w:w="5825"/>
      </w:tblGrid>
      <w:tr w:rsidR="007801BB" w:rsidRPr="007801BB" w:rsidTr="007801BB">
        <w:tc>
          <w:tcPr>
            <w:tcW w:w="3233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Etika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okoli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</w:p>
        </w:tc>
        <w:tc>
          <w:tcPr>
            <w:tcW w:w="5825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33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ure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tite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okoli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Hrvatskoj</w:t>
            </w:r>
          </w:p>
        </w:tc>
        <w:tc>
          <w:tcPr>
            <w:tcW w:w="5825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33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Suvremene tehnologije zaštite okoliša</w:t>
            </w:r>
          </w:p>
        </w:tc>
        <w:tc>
          <w:tcPr>
            <w:tcW w:w="5825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 </w:t>
            </w:r>
          </w:p>
        </w:tc>
      </w:tr>
    </w:tbl>
    <w:p w:rsidR="007801BB" w:rsidRPr="007801BB" w:rsidRDefault="007801BB" w:rsidP="007801BB">
      <w:pPr>
        <w:tabs>
          <w:tab w:val="left" w:pos="720"/>
          <w:tab w:val="center" w:pos="4536"/>
          <w:tab w:val="right" w:pos="9072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1BB" w:rsidRPr="007801BB" w:rsidRDefault="007801BB" w:rsidP="007801BB">
      <w:pPr>
        <w:tabs>
          <w:tab w:val="left" w:pos="720"/>
        </w:tabs>
        <w:spacing w:before="100" w:beforeAutospacing="1" w:after="12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Podru</w:t>
      </w: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je</w:t>
      </w: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pravnih</w:t>
      </w: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propisa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obuhva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sljede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programske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cjeline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801BB" w:rsidRPr="007801BB" w:rsidRDefault="007801BB" w:rsidP="007801BB">
      <w:pPr>
        <w:tabs>
          <w:tab w:val="left" w:pos="720"/>
          <w:tab w:val="center" w:pos="4536"/>
          <w:tab w:val="right" w:pos="9072"/>
        </w:tabs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Ind w:w="228" w:type="dxa"/>
        <w:tblLook w:val="04A0"/>
      </w:tblPr>
      <w:tblGrid>
        <w:gridCol w:w="3241"/>
        <w:gridCol w:w="5817"/>
      </w:tblGrid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Ustrojstvo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dr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avne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vlasti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GB"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8"/>
                <w:lang w:val="en-GB" w:eastAsia="hr-HR"/>
              </w:rPr>
              <w:t>državna uprava, lokalna samouprava i uprava)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Gospodarsko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pravo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zakonski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uvjeti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pojam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obrtnika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uvjeti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vrste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upis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obrtni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registar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poslovanje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prestanak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obavljanje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obrta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Organiziranost obrta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r-HR"/>
              </w:rPr>
              <w:t>komorski sustav)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 o radu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(osnovni propisi o: 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zasnivanju i prestanku radnog odnosa, radno vrijeme radnika, odmori i dopusti, obrazovanje i osposobljavanje za rad, plaća radnika, zdravstveno i mirovinsko osiguranje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)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Zakonodavstvo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uz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majstora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Zapošljavanje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Carinski propisi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Pravni subjekti, pravna i poslovna sposobnost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(fizičke i pravne osobe)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trgovac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pojedinac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osoba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dru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kapitala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stečajni postupak, likvidacija i ovršni postupak)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Nasljedno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pravo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Zemlji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ne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knjige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posjed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vlasni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r-HR"/>
              </w:rPr>
              <w:t>tvo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24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Zaštita na radu</w:t>
            </w:r>
          </w:p>
        </w:tc>
        <w:tc>
          <w:tcPr>
            <w:tcW w:w="5817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(zaštita na radu, zaštita od požara i zdravstvena zaštita)</w:t>
            </w:r>
          </w:p>
        </w:tc>
      </w:tr>
    </w:tbl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801BB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>V.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7801BB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val="en-GB" w:eastAsia="hr-HR"/>
        </w:rPr>
        <w:t>Područje osnova podučavanja naučnika</w:t>
      </w:r>
      <w:r w:rsidRPr="007801BB">
        <w:rPr>
          <w:rFonts w:ascii="Times New Roman" w:eastAsia="Times New Roman" w:hAnsi="Times New Roman" w:cs="Times New Roman"/>
          <w:kern w:val="36"/>
          <w:sz w:val="24"/>
          <w:szCs w:val="32"/>
          <w:lang w:val="en-GB" w:eastAsia="hr-HR"/>
        </w:rPr>
        <w:t xml:space="preserve"> obuhvaća sljedeće programske cjeline: </w:t>
      </w:r>
    </w:p>
    <w:tbl>
      <w:tblPr>
        <w:tblW w:w="0" w:type="auto"/>
        <w:tblInd w:w="228" w:type="dxa"/>
        <w:tblLook w:val="04A0"/>
      </w:tblPr>
      <w:tblGrid>
        <w:gridCol w:w="3001"/>
        <w:gridCol w:w="5299"/>
      </w:tblGrid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Obrazovni sustav Republike Hrvatske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 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pitanja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struktura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aj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ravnopravnost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ansi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mobilnost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vertikalna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horizontalna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prohodnost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tr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strukovnog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pojedinca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dru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Dvojni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sustav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kole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kih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radionica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suradnja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razli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itih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mjesta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realizaciju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prakse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polazne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osiguranje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kvalitete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Izobrazba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koj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radionici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podu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odgajanje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vrednovanje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nadzor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savjetovanje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Planiranje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left="36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Pedago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osnova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obrazovanja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proces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vrste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nastavne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situacije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tipi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motivacija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pomo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ć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Zada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itelja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poduka u radnoj sredini putem naloga, provjera uspjeha naukovanja, pismena provjera, sustav ocjenjivanja, mapa praktične nastave)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Mladi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obrazovanju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pubertet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adolescencija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odraslost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habitualne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osobine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socijalno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porijeklo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okru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prethodno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obrazovanje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pozitivno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stajali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prema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mladima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prepoznavanje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uvjetovano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razvojem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motiviranje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preno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odgovornosti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Socijalno–komunikativne osnove vođenja ljudi 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(verbalna, neverbalna komunikacija, prepoznavanje konflikata i pravila za njihovo savladavanje, socijalno ponašanje i autoritativno djelovanje)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left="36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 </w:t>
            </w:r>
          </w:p>
        </w:tc>
      </w:tr>
      <w:tr w:rsidR="007801BB" w:rsidRPr="007801BB" w:rsidTr="007801BB">
        <w:tc>
          <w:tcPr>
            <w:tcW w:w="3001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lastRenderedPageBreak/>
              <w:t>Zakonska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regulativa</w:t>
            </w:r>
          </w:p>
        </w:tc>
        <w:tc>
          <w:tcPr>
            <w:tcW w:w="5299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left="1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Zakon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nastavni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planovi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programi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vezanim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povla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tenim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obrtima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izdavanja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povlastica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izdavanja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dozvola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licenca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uvjeta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izvo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prakti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dijela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ostvarivanja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programa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naukovanja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nog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osposobljavanja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vezane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obrte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pravima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obvezama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vrednovanju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ocjenjivanju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polaganja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pomo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kog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odredbe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Pravilnika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postupku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polaganja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majstorskog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te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ispita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stru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noj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osposobljenosti</w:t>
            </w: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:rsidR="007801BB" w:rsidRPr="007801BB" w:rsidRDefault="007801BB" w:rsidP="007801BB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VI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sadržaji programskih cjelina, navedeni u poglavljima III., IV. i V., osnova su za oblikovanje ispitnih pitanja na majstorskim ispitima. 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7801B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VII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proofErr w:type="gramEnd"/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ispita obuhvaća praktična i teorijska stručna znanja, nužna za samostalno obavljanje obrta u zvanju majstor elektromehaničar iz sljedećih područja rada: 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I. Područje rada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popravak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nih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anstvo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hladnjaci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zamrziva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strojevi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strojevi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rublja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usisava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šć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podova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mlin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mikseri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sokovnici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ventilaciju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grija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prostorija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grija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vode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kose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ala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tednjaci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nice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kuhanje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kave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);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proizvodnja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opreme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anstvo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hladnjaci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zamrziva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strojevi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strojevi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rublja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usisava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šć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podova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mlin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mikseri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sokovnici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ventilaciju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grija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prostorija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grija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vode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kose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ala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tednjaci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nice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kuhanje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kave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aparati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);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proizvodnja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popravak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avanje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opreme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distribuciju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kontrolu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energije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proizvodnja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popravak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avanje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mjerila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opskrbljivanje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strujom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postavljanje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avanje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postrojenja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sustava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grijanje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klimatizaciju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hla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prostorija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proizvodnja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popravci transformatora;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proizvodnja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popravci električnih rotacijskih strojeva;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lastRenderedPageBreak/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proizvodnja ostale električne opreme (elektromagneti, izolatorski pribor za električne strojeve);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montiranje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održavanje dizala i pokretnih stepenica;</w:t>
      </w:r>
    </w:p>
    <w:p w:rsid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proizvodnja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popravak i održavanje ostale električne opreme.</w:t>
      </w:r>
    </w:p>
    <w:p w:rsidR="007801BB" w:rsidRPr="007801BB" w:rsidRDefault="007801BB" w:rsidP="007801BB">
      <w:pPr>
        <w:tabs>
          <w:tab w:val="num" w:pos="227"/>
        </w:tabs>
        <w:spacing w:before="100" w:beforeAutospacing="1" w:after="100" w:afterAutospacing="1"/>
        <w:ind w:left="227" w:right="0" w:hanging="22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801BB">
        <w:rPr>
          <w:rFonts w:ascii="Times New Roman" w:eastAsia="Times New Roman" w:hAnsi="Times New Roman" w:cs="Times New Roman"/>
          <w:caps/>
          <w:sz w:val="24"/>
          <w:szCs w:val="28"/>
          <w:lang w:val="en-GB" w:eastAsia="hr-HR"/>
        </w:rPr>
        <w:t>II. Sadržaj ispita</w:t>
      </w:r>
    </w:p>
    <w:p w:rsidR="007801BB" w:rsidRPr="007801BB" w:rsidRDefault="007801BB" w:rsidP="007801BB">
      <w:pPr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Ispitni sadržaj majstorskog ispita za zvanje majstor elektromehaničar obuhvaća sljedeće programske cjeline: 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r-HR"/>
        </w:rPr>
        <w:t>1. Praktični dio ispita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Ispitaniku se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praktičnom dijelu ispita zadaje praktična zadaća iz sljedećih područja: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popravak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električnih aparata za kućanstvo (hladnjaci, zamrzivači, strojevi za pranje posuđa, strojevi za pranje i sušenje rublja, usisavači, aparati za čišćenje podova i drugi);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popravak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elektrotermičkih aparata za kućanstvo (električni grijači prostorija, aparati za sušenje kose, električna glačala, električni štednjaci i pećnice, aparati za kuhanje kave i drugi);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izrada opreme za električne i elektrotermičke aparate za kućanstvo;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popravci postrojenja i sustava  za grijanje, klimatizaciju i hlađenje prostorija;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izrada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transformatora i rotacijskih električnih strojeva;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izrada električne opreme (elektromagneti, pribor za električne strojeve); 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ispitivanje transformatora i električnih rotacijskih strojeva, utvrđivanje uzroka neispravnog rada i popravak (prematanje);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ugradnja električnih strojeva u uređaje i postrojenja;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popravci mehaniziranih električnih alata;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radovi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montaže i popravaka dizala i pokretnih stepenica;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montaža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upravljačkih sustava strojeva i postrojenja;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popravak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održavanje opreme za distribuciju i kontrolu električne energije;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popravak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održavanje mjerila za opskrbljivanje strujom.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Praktična izrada podrazumijeva: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razradu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projektne dokumentacije (izbor i specifikacija materijala, alata i mjernog pribora, proračun troškova materijala i rada) za proizvodnju;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izrada opreme za električne aparate za kućanstvo; 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ispitivanje električnih kućanskih aparata, pronalaženje uzroka neispravnog rada i otklanjanje neispravnosti;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popravak neispravnih sklopova i dijelova aparata, ugradnja popravljenih ili zamjenskih sklopova i dijelova aparata i kontrola ispravnog djelovanja popravljenog aparata;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popravak i održavanje mehaniziranih električnih alata;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izrada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transformatora, rotacijskih strojeva i ostale opreme;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ispitivanje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strojeva i uređaja s otklanjanjem kvara;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montaža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upravljačkih sustava strojeva i postrojenja (upravljanje pomoću mikroupravljača, programirljivih logičkih upravljača-PLC i računala);  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popravak električnih mjernih instrumenata;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izrada popisa potrebnog materijala, utvrđivanje vremena za obavljanje rada, utvrđivanje cijene rada i materijala za radove održavanja;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provedba i dokumentiranje potrebnih ispitivanja djelotvornosti mjera zaštite (mjera zaštite na električnim strojevima i instalacijama, ispitivanje djelotvornosti strujnih i naponskih zaštitnih sklopki, ispitivanje zaštite od direktnog i indirektnog dodira).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 izradi praktičnog dijela ispita ispitanik se mora pridržavati propisanih normi o kućanskim aparatima, instalacijama u zgradama, mjera zaštite pri radu i zaštite okoliša, te ostalih uvjeta koje odredi ispitna komisija.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2.  Stručno – teorijski sadržaji potrebni za obavljanje poslova primjerenih obrtu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2.1.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titne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djelovanje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ovjeka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pru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prve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pomo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unesre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enom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elektri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- zaštita od direktnih i indirektnih dodira 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mjerni postupci za ispitivanje djelotvornosti zaštitnih mjera.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opasnosti od požara i gašenje požara,  gašenje požara uzrokovanog električnom strujom,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lastRenderedPageBreak/>
        <w:t>- zaštita od mehaničkih opasnosti u elektromehaničarskoj radionici,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zaštita od štetnih tvari,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propisi o zaštiti na radu.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2.2. Propisi za električne strojeve i instalacije niskog napona: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tehnički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standardi i propisi,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međunarodni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standardi i propisi,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standardi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propisi u Hrvatskoj,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pravilnik s tehničkim normativima za električne instalacije niskog napona,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standardi za kućanske aparate i električne instalacije u zgradama.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2.3. Mjerni instrumenti i postupci: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mjerenje otpora, induktiviteta i kapaciteta,  mosne metode mjerenja otpora,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mjerenje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snage u jednofaznim i trofaznim sustavima,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mjerenje faktora snage,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električno brojilo i mjerenje utroška električne energije.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ispitivanje transformatora i strojeva (prazni hod, kratki spoj, opterećenje).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2.4. Materijali i pribor za električne strojeve i uređaje: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vrste, izvedbe, označivanje i primjena vodiča niskog napona,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izbor presjeka vodiča za električne strojeve i uređaje,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sklopni aparati niskog napona (podjela, svojstva i namjena pojedinih sklopnih aparata),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materijali za spajanje i tehnike spajanja.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lastRenderedPageBreak/>
        <w:t xml:space="preserve">2.5. Električni strojevi: 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transformatori,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asinkroni strojevi (izvedbe elektromotora, snaga i struja motora, pokretanje elektromotora, uporaba elektromotora u uređajima i postrojenjima),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kolektorski izmjenični motori, univerzalni motori 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izvori i otklanjanje radio i televizijskih smetnji,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motora, hlađenje,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popravljanje faktora snage,</w:t>
      </w: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sklopovi energetske elektronike, upravljački i regulacijski uređaji elektromotornih trošila.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2.6. Izmjenični električni strojevi: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konstrukcija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trofaznog asinkronog motora,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trofaznog asinkronog motora, pokretanje motora,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mogućnosti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namještanja brzine asinkronog motora,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jednofazni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asinkroni motori,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asinkronog motora.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2.7. Istosmjerni električni strojevi: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konstrukcija istosmjernog stroja,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motorni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generatorski rad istosmjernog stroja,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uzbuda istosmjernog stroja,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regulacija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brzine istosmjernih motora.</w:t>
      </w:r>
    </w:p>
    <w:p w:rsid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lastRenderedPageBreak/>
        <w:t>2.8. Posebni električni strojevi;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konstrukcija i rad kolektorskih izmjeničnih strojeva,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serijski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jednofazni motor,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univerzalni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motor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repulzijski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motor, koračajni motor,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otklanjanje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radiosmetnji.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br/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br/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2.9. Namoti električnih strojeva: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korak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namota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ivanje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polova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dimenzioniranje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namota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transformatora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namoti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statora,  namoti rotora,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izolacija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lakiranje i sušenje namota,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ispitivanje izolacije namota.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2.10. Elektromotorni pogoni:</w:t>
      </w:r>
      <w:r w:rsidRPr="007801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pogonsko-tehničke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veličine motora,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prijenos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snage motora, izbor motora,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priključivanje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pokretanje i zaustavljanje električnih motora,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postupci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sklopovi za regulaciju brzine vrtnje motora,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motora.</w:t>
      </w: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utjecaj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sklopova energetske elektronike na električnu mrežu.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2.11. Električni uređaji i postrojenja: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mehanizirani ručni alati,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strojevi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obradu i preradu,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dizala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pokretne stepenice.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lastRenderedPageBreak/>
        <w:t>2.12. Električni kućanski aparati: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grijanje prostorija električnom energijom,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klimatiziranje prostorija,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zagrijavanje vode električnom energijom,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električni aparati za pripremanje hrane,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hladnjaci i zamrzivači,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strojevi za pranje rublja i posuđa,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ostali kućanski aparati (usisavači, aparati za sušenje kose, električna glačala, aparati za kuhanje kave i drugi),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zaštita od strujnog udara.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2.13. Instalacije u zgradama: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de-DE" w:eastAsia="hr-HR"/>
        </w:rPr>
        <w:t xml:space="preserve">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elementi niskonaponskih instalacija (niskonaponski vodovi u zgradama, sklopni aparati niskog napona),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sheme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 izvedbe instalacija u zgradama,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razvodni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uređaji,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uzemljenje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niskonaponskih uređaja i izjednačavanje potencijala</w:t>
      </w: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utjecaj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trošila na prilike u niskonaponskim instalacijama,</w:t>
      </w: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val="en-GB" w:eastAsia="hr-HR"/>
        </w:rPr>
        <w:t xml:space="preserve">   </w:t>
      </w:r>
      <w:proofErr w:type="gramStart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gramEnd"/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vodova, padovi napona na vodovima.</w:t>
      </w: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Pr="007801BB" w:rsidRDefault="007801BB" w:rsidP="007801BB">
      <w:pPr>
        <w:tabs>
          <w:tab w:val="num" w:pos="170"/>
        </w:tabs>
        <w:spacing w:before="100" w:beforeAutospacing="1" w:after="100" w:afterAutospacing="1"/>
        <w:ind w:left="170" w:right="0" w:hanging="1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2.14. Uporaba računala</w:t>
      </w:r>
    </w:p>
    <w:p w:rsidR="007801BB" w:rsidRPr="007801BB" w:rsidRDefault="007801BB" w:rsidP="007801BB">
      <w:pPr>
        <w:spacing w:before="100" w:beforeAutospacing="1" w:after="100" w:afterAutospacing="1"/>
        <w:ind w:left="1180" w:right="0" w:hanging="118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Upravljanje strojeva i postrojenja pomoću računala: </w:t>
      </w:r>
    </w:p>
    <w:p w:rsidR="007801BB" w:rsidRPr="007801BB" w:rsidRDefault="007801BB" w:rsidP="007801BB">
      <w:pPr>
        <w:spacing w:before="100" w:beforeAutospacing="1" w:after="100" w:afterAutospacing="1"/>
        <w:ind w:left="400"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 komponente sustava (senzori, trošila, sistemske komponente), povezivanje komponenata sabirnicama (EIB) i strukture sustava.</w:t>
      </w:r>
    </w:p>
    <w:p w:rsidR="007801BB" w:rsidRPr="007801BB" w:rsidRDefault="007801BB" w:rsidP="007801BB">
      <w:pPr>
        <w:tabs>
          <w:tab w:val="num" w:pos="200"/>
          <w:tab w:val="num" w:pos="2220"/>
        </w:tabs>
        <w:spacing w:before="100" w:beforeAutospacing="1" w:after="100" w:afterAutospacing="1"/>
        <w:ind w:left="300" w:right="0" w:hanging="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b)Primjena mikroupravljača i programirljivih logičkih upravljača (PLC) u sustavima     upravljanja  računala i postroja. </w:t>
      </w:r>
    </w:p>
    <w:p w:rsidR="007801BB" w:rsidRPr="007801BB" w:rsidRDefault="007801BB" w:rsidP="007801BB">
      <w:pPr>
        <w:tabs>
          <w:tab w:val="num" w:pos="200"/>
          <w:tab w:val="num" w:pos="2220"/>
        </w:tabs>
        <w:spacing w:before="100" w:beforeAutospacing="1" w:after="100" w:afterAutospacing="1"/>
        <w:ind w:left="2320" w:right="0" w:hanging="23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c)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 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Uporaba računala u vođenju obrtničke radionice: </w:t>
      </w:r>
    </w:p>
    <w:p w:rsidR="007801BB" w:rsidRPr="007801BB" w:rsidRDefault="007801BB" w:rsidP="007801BB">
      <w:pPr>
        <w:tabs>
          <w:tab w:val="num" w:pos="1080"/>
        </w:tabs>
        <w:spacing w:before="100" w:beforeAutospacing="1" w:after="100" w:afterAutospacing="1"/>
        <w:ind w:left="108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baza podataka (materijal, stranke), </w:t>
      </w:r>
    </w:p>
    <w:p w:rsidR="007801BB" w:rsidRPr="007801BB" w:rsidRDefault="007801BB" w:rsidP="007801BB">
      <w:pPr>
        <w:tabs>
          <w:tab w:val="num" w:pos="1080"/>
        </w:tabs>
        <w:spacing w:before="100" w:beforeAutospacing="1" w:after="100" w:afterAutospacing="1"/>
        <w:ind w:left="108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 (tehnički, troškovi), </w:t>
      </w:r>
    </w:p>
    <w:p w:rsidR="007801BB" w:rsidRPr="007801BB" w:rsidRDefault="007801BB" w:rsidP="007801BB">
      <w:pPr>
        <w:tabs>
          <w:tab w:val="num" w:pos="1080"/>
        </w:tabs>
        <w:spacing w:before="100" w:beforeAutospacing="1" w:after="100" w:afterAutospacing="1"/>
        <w:ind w:left="108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poslovna korespondencija, </w:t>
      </w:r>
    </w:p>
    <w:p w:rsidR="007801BB" w:rsidRPr="007801BB" w:rsidRDefault="007801BB" w:rsidP="007801BB">
      <w:pPr>
        <w:tabs>
          <w:tab w:val="num" w:pos="1080"/>
        </w:tabs>
        <w:spacing w:before="100" w:beforeAutospacing="1" w:after="100" w:afterAutospacing="1"/>
        <w:ind w:left="1080" w:right="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801BB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vođenje poslovnih knjiga. </w:t>
      </w:r>
    </w:p>
    <w:p w:rsidR="007801BB" w:rsidRPr="007801BB" w:rsidRDefault="007801BB" w:rsidP="007801BB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Look w:val="04A0"/>
      </w:tblPr>
      <w:tblGrid>
        <w:gridCol w:w="4008"/>
        <w:gridCol w:w="4008"/>
      </w:tblGrid>
      <w:tr w:rsidR="007801BB" w:rsidRPr="007801BB" w:rsidTr="007801BB">
        <w:tc>
          <w:tcPr>
            <w:tcW w:w="4008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Klasa: 406-01/03-01/10</w:t>
            </w:r>
          </w:p>
          <w:p w:rsid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Ur. broj: 515-03-03-11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Zagreb, 17. prosinca 2003.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Cs w:val="24"/>
                <w:lang w:val="en-GB" w:eastAsia="hr-HR"/>
              </w:rPr>
              <w:t> </w:t>
            </w:r>
          </w:p>
        </w:tc>
        <w:tc>
          <w:tcPr>
            <w:tcW w:w="4008" w:type="dxa"/>
            <w:hideMark/>
          </w:tcPr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 </w:t>
            </w:r>
          </w:p>
          <w:p w:rsidR="007801BB" w:rsidRPr="007801BB" w:rsidRDefault="007801BB" w:rsidP="007801BB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  <w:p w:rsidR="007801BB" w:rsidRPr="007801BB" w:rsidRDefault="007801BB" w:rsidP="007801BB">
            <w:pPr>
              <w:spacing w:before="120" w:after="12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01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Ministar</w:t>
      </w:r>
    </w:p>
    <w:p w:rsidR="007801BB" w:rsidRPr="007801BB" w:rsidRDefault="007801BB" w:rsidP="007801BB">
      <w:pPr>
        <w:spacing w:before="100" w:beforeAutospacing="1" w:after="100" w:afterAutospacing="1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gramStart"/>
      <w:r w:rsidRPr="007801B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Željko Pecek</w:t>
      </w: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v. r.</w:t>
      </w:r>
      <w:proofErr w:type="gramEnd"/>
    </w:p>
    <w:p w:rsidR="007801BB" w:rsidRPr="007801BB" w:rsidRDefault="007801BB" w:rsidP="007801B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1B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</w:t>
      </w:r>
    </w:p>
    <w:p w:rsidR="003873B3" w:rsidRDefault="003873B3"/>
    <w:sectPr w:rsidR="003873B3" w:rsidSect="0038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801BB"/>
    <w:rsid w:val="0007193B"/>
    <w:rsid w:val="001865CD"/>
    <w:rsid w:val="001C24E1"/>
    <w:rsid w:val="00335327"/>
    <w:rsid w:val="003873B3"/>
    <w:rsid w:val="00427751"/>
    <w:rsid w:val="004602C1"/>
    <w:rsid w:val="007801BB"/>
    <w:rsid w:val="009413E2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1">
    <w:name w:val="heading 1"/>
    <w:basedOn w:val="Normal"/>
    <w:link w:val="Naslov1Char"/>
    <w:uiPriority w:val="9"/>
    <w:qFormat/>
    <w:rsid w:val="007801BB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01BB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801BB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01B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01B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801B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801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801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801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801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801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801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801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801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801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01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801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7801B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2166</Words>
  <Characters>12347</Characters>
  <Application>Microsoft Office Word</Application>
  <DocSecurity>0</DocSecurity>
  <Lines>102</Lines>
  <Paragraphs>28</Paragraphs>
  <ScaleCrop>false</ScaleCrop>
  <Company>Organizacija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2014-02-05T13:05:00Z</dcterms:created>
  <dcterms:modified xsi:type="dcterms:W3CDTF">2014-02-05T13:10:00Z</dcterms:modified>
</cp:coreProperties>
</file>